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color w:val="0F766E"/>
          <w:sz w:val="40"/>
        </w:rPr>
        <w:t>MARIAH</w:t>
      </w:r>
    </w:p>
    <w:p>
      <w:r>
        <w:rPr>
          <w:rFonts w:ascii="Arial" w:hAnsi="Arial"/>
          <w:b/>
          <w:i w:val="0"/>
          <w:sz w:val="26"/>
        </w:rPr>
        <w:t>Instruções de Preenchimento</w:t>
      </w:r>
    </w:p>
    <w:p>
      <w:r>
        <w:rPr>
          <w:rFonts w:ascii="Arial" w:hAnsi="Arial"/>
          <w:b/>
          <w:i w:val="0"/>
          <w:color w:val="0F766E"/>
          <w:sz w:val="24"/>
        </w:rPr>
        <w:t>Versão B — Quantitativa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Pontuação ponderada em sete blocos de avaliação</w:t>
      </w:r>
    </w:p>
    <w:p>
      <w:pPr>
        <w:spacing w:after="120"/>
      </w:pPr>
      <w:r>
        <w:rPr>
          <w:rFonts w:ascii="Arial" w:hAnsi="Arial"/>
          <w:b w:val="0"/>
          <w:i/>
          <w:color w:val="555555"/>
          <w:sz w:val="19"/>
        </w:rPr>
        <w:t>Matriz de Avaliação de Risco em Inteligência Artificial em Pesquisa com Seres Humanos</w:t>
      </w:r>
    </w:p>
    <w:p>
      <w:pPr>
        <w:spacing w:after="120"/>
      </w:pPr>
      <w:r>
        <w:rPr>
          <w:rFonts w:ascii="Arial" w:hAnsi="Arial"/>
          <w:b w:val="0"/>
          <w:i/>
          <w:color w:val="555555"/>
          <w:sz w:val="17"/>
        </w:rPr>
        <w:t>Documento gerado a partir da especificação canônica da matriz (v2). Versão aprovada pela INAEP em 16/09/2026 (Voto nº 25/2026) e publicada em 25/09/2026 — em período de uso e teste pelos CEPs.</w:t>
      </w:r>
    </w:p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1. Como funciona a Versão B</w:t>
      </w:r>
    </w:p>
    <w:p>
      <w:pPr>
        <w:spacing w:after="120"/>
      </w:pPr>
      <w:r>
        <w:rPr>
          <w:rFonts w:ascii="Arial" w:hAnsi="Arial"/>
          <w:b w:val="0"/>
          <w:i w:val="0"/>
          <w:sz w:val="21"/>
        </w:rPr>
        <w:t>A Versão B é quantitativa: cada resposta de risco soma pontos, distribuídos em sete blocos temáticos. A pontuação total é a soma dos blocos (modelo aditivo), e os pontos de corte definem o nível final do protocolo. Cada questão tem um peso fixo, indicado na coluna “Item”.</w:t>
      </w:r>
    </w:p>
    <w:p>
      <w:pPr>
        <w:spacing w:after="120"/>
      </w:pPr>
      <w:r>
        <w:rPr>
          <w:rFonts w:ascii="Arial" w:hAnsi="Arial"/>
          <w:b w:val="0"/>
          <w:i w:val="0"/>
          <w:sz w:val="21"/>
        </w:rPr>
        <w:t>Mecanismos que alteram a aritmética simples: (a) a Cláusula de Prevalência Ética (Bloco 4) — se P4.1 ou P4.2 for “Sim”, o protocolo é forçado ao Nível IV; (b) a eliminatória de cadeia de custódia (P6.b.2), que torna o protocolo “não avaliável pela MARIAH”; (c) o Bloco 7 (Mitigação), bidirecional e dividido em três subblocos — 7A (consultas, somam quando ausentes), 7B (medidas de redução, subtraem quando presentes) e 7C (evidências de transparência, regime de só-abate: presentes subtraem até 23 pts, ausentes não somam); (d) o Bloco 6.b condicional (Res. CNS n.º 738/2024), que soma 29 pts ao Bloco 6 quando há banco de dados e integra três itens de diligência (P6.b.4.1, P6.b.6, P6.b.7) que não pontuam e, quando não atendidos, tornam o protocolo não avaliável no mérito (devolução); e (e) a diligência de novo consentimento (P2.8), eliminatória para sistemas adaptativos sem plano de novo consentimento. O piso do Bloco 7 é zero: a pontuação não fica negativa.</w:t>
      </w:r>
    </w:p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Passo 0 — Filtro de banco de dados (Res. CNS n.º 738/2024)</w:t>
      </w:r>
    </w:p>
    <w:p>
      <w:pPr>
        <w:spacing w:after="120"/>
      </w:pPr>
      <w:r>
        <w:rPr>
          <w:rFonts w:ascii="Arial" w:hAnsi="Arial"/>
          <w:b w:val="0"/>
          <w:i w:val="0"/>
          <w:sz w:val="21"/>
        </w:rPr>
        <w:t>O protocolo utiliza banco de dados — próprio, de outra pesquisa ou de instituição externa?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Este filtro ativa a subseção Res. CNS n.º 738/2024 (Eixo 3.b na Versão A e Bloco 6.b na Versão B). Bancos abrangem dados coletados fora do escopo direto de cada participante desta pesquisa. Não marque "Sim" quando o protocolo coleta dados exclusivamente no escopo da pesquisa com cada participante.</w:t>
      </w:r>
    </w:p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Caracterização do contexto de uso (não pontua)</w:t>
      </w:r>
    </w:p>
    <w:p>
      <w:pPr>
        <w:spacing w:after="120"/>
      </w:pPr>
      <w:r>
        <w:rPr>
          <w:rFonts w:ascii="Arial" w:hAnsi="Arial"/>
          <w:b w:val="0"/>
          <w:i w:val="0"/>
          <w:sz w:val="19"/>
        </w:rPr>
        <w:t>Antes da pontuação, o protocolo responde a oito perguntas descritivas obrigatórias. Não pontuam e não determinam o nível por si mesmas: delimitam o objeto da avaliação e modulam a leitura dos eixos/blocos.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47"/>
        <w:gridCol w:w="8391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descritiva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C.1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Qual é a pergunta que o sistema de IA foi desenvolvido para responder neste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Descreva a pergunta principal que o sistema de IA busca responder no contexto do estudo. Ex.: "O sistema prevê o risco de readmissão hospitalar em 30 dias para pacientes com insuficiência cardíaca?"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C.2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O sistema responde a essa pergunta de forma autônoma ou subsidia uma decisão tomada por um ser humano?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Indique se o sistema toma a decisão de forma autônoma (sem intervenção humana obrigatória) ou se fornece subsídios para que um profissional tome a decisão final.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C.3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Qual é o estado de identificação dos dados pessoais utilizados neste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O estado de identificação modula a leitura do Eixo 3 / Bloco 6 e condiciona a pergunta C.5 (momento da anonimização).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C.4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Qual é o volume aproximado de registros de participantes utilizados neste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Volume informa a avaliação de reidentificação (3.5 / P6.3) e o potencial de uso em treinamento. Não há faixa 'segura' — o CEP lê o número no contexto.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C.5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Em que momento ocorre a anonimização dos dados em relação ao acesso pelos pesquisadores?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Se a anonimização é feita pelos pesquisadores após o acesso, há etapa de tratamento de dados identificáveis que exige salvaguardas e justificativa — ler em conjunto com o Eixo 3.b / Bloco 6.b e com a ficha.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C.6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Qual é o papel do sistema de IA neste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IA como objeto de desenvolvimento eleva riscos de reutilização, inferência e governança. O CEP registra a distinção no parecer; a modulação do nível de risco, se um dia adotada, exigirá validação própria.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C.7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Qual é o destino previsto do modelo de IA utilizado ou desenvolvido neste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Se o destino é uso futuro/amplo ou compartilhamento, ler em conjunto com 3.3/P6.4 (consentimento para treinamento) e com o Eixo 3.b / Bloco 6.b.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C.8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Haverá compartilhamento do banco de dados, total ou parcial, com terceiros além das instituições participantes do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Se houver compartilhamento, ler em conjunto com 3.b.5/P6.b.5 (acordo formal) e 3.2/P6.2 (transferência internacional).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Pontos de corte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569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Cenário</w:t>
            </w:r>
          </w:p>
        </w:tc>
        <w:tc>
          <w:tcPr>
            <w:tcW w:type="dxa" w:w="1569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Máx.</w:t>
            </w:r>
          </w:p>
        </w:tc>
        <w:tc>
          <w:tcPr>
            <w:tcW w:type="dxa" w:w="1569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Nível I</w:t>
            </w:r>
          </w:p>
        </w:tc>
        <w:tc>
          <w:tcPr>
            <w:tcW w:type="dxa" w:w="1569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Nível II</w:t>
            </w:r>
          </w:p>
        </w:tc>
        <w:tc>
          <w:tcPr>
            <w:tcW w:type="dxa" w:w="1569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Nível III</w:t>
            </w:r>
          </w:p>
        </w:tc>
        <w:tc>
          <w:tcPr>
            <w:tcW w:type="dxa" w:w="1569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Nível IV</w:t>
            </w:r>
          </w:p>
        </w:tc>
      </w:tr>
      <w:tr>
        <w:tc>
          <w:tcPr>
            <w:tcW w:type="dxa" w:w="1569"/>
          </w:tcPr>
          <w:p>
            <w:r>
              <w:rPr>
                <w:rFonts w:ascii="Arial" w:hAnsi="Arial"/>
                <w:b/>
                <w:i w:val="0"/>
                <w:sz w:val="19"/>
              </w:rPr>
              <w:t>Sem banco de dados</w:t>
            </w:r>
          </w:p>
        </w:tc>
        <w:tc>
          <w:tcPr>
            <w:tcW w:type="dxa" w:w="1569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275</w:t>
            </w:r>
          </w:p>
        </w:tc>
        <w:tc>
          <w:tcPr>
            <w:tcW w:type="dxa" w:w="1569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0 a 58</w:t>
            </w:r>
          </w:p>
        </w:tc>
        <w:tc>
          <w:tcPr>
            <w:tcW w:type="dxa" w:w="1569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59 a 127</w:t>
            </w:r>
          </w:p>
        </w:tc>
        <w:tc>
          <w:tcPr>
            <w:tcW w:type="dxa" w:w="1569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128 a 208</w:t>
            </w:r>
          </w:p>
        </w:tc>
        <w:tc>
          <w:tcPr>
            <w:tcW w:type="dxa" w:w="1569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≥ 209</w:t>
            </w:r>
          </w:p>
        </w:tc>
      </w:tr>
      <w:tr>
        <w:tc>
          <w:tcPr>
            <w:tcW w:type="dxa" w:w="1569"/>
          </w:tcPr>
          <w:p>
            <w:r>
              <w:rPr>
                <w:rFonts w:ascii="Arial" w:hAnsi="Arial"/>
                <w:b/>
                <w:i w:val="0"/>
                <w:sz w:val="19"/>
              </w:rPr>
              <w:t>Com banco (Bloco 6.b)</w:t>
            </w:r>
          </w:p>
        </w:tc>
        <w:tc>
          <w:tcPr>
            <w:tcW w:type="dxa" w:w="1569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304</w:t>
            </w:r>
          </w:p>
        </w:tc>
        <w:tc>
          <w:tcPr>
            <w:tcW w:type="dxa" w:w="1569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0 a 64</w:t>
            </w:r>
          </w:p>
        </w:tc>
        <w:tc>
          <w:tcPr>
            <w:tcW w:type="dxa" w:w="1569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65 a 141</w:t>
            </w:r>
          </w:p>
        </w:tc>
        <w:tc>
          <w:tcPr>
            <w:tcW w:type="dxa" w:w="1569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142 a 230</w:t>
            </w:r>
          </w:p>
        </w:tc>
        <w:tc>
          <w:tcPr>
            <w:tcW w:type="dxa" w:w="1569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≥ 231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i/>
          <w:color w:val="555555"/>
          <w:sz w:val="17"/>
        </w:rPr>
        <w:t>Com banco de dados, o teto teórico é 304 e o teto avaliável é 297 (descontada a questão eliminatória P6.b.2). Os cortes derivam das frações fixas do baseline 238 (50/238, 110/238, 180/238) aplicadas ao teto teórico vigente, com arredondamento de meia-unidade para cima. A calibração definitiva é prospectiva.</w:t>
      </w:r>
    </w:p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2. Questões por bloco</w:t>
      </w:r>
    </w:p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Bloco 1: Projeto (máx. 22 pts)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a qualidade da documentação do protocolo e a preparação da equipe para o uso do sistema de 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P1.1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com precisão o sistema de IA utilizado — nome, versão, fabricante ou desenvolvedor, e finalidade?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descrição precisa do sistema (nome, versão, fabricante/desenvolvedor, finalidade) é a base para a avaliação ética e para a responsabilização; sem ela, não há o que auditar.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P1.2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justifica a escolha do sistema de IA em relação a alternativas metodológicas disponíveis?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Justificar a escolha do sistema frente a alternativas metodológicas demonstra que o uso de IA é necessário e proporcional, não arbitrário.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P1.3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A equipe responsável inclui ao menos um membro com competência técnica para interpretar os resultados do sistema e identificar falhas?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ao menos um membro com competência técnica para interpretar resultados e identificar falhas, a supervisão da equipe é insuficiente.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P1.4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o estágio de desenvolvimento do sistema — Descoberta (Discovery), Translação (Translation) ou Implantação (Deployment)?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Informar o estágio de desenvolvimento (Descoberta, Translação ou Implantação) é o que permite calibrar a incerteza esperada sobre o desempenho do sistema.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P1.5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apresenta o contexto de uso definido — papel do sistema, escopo da decisão e fontes de evidência complementares?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Delimitar papel do sistema, escopo da decisão e fontes de evidência complementares é o que define o alcance e os riscos do uso; sem isso, o uso fica indefinido.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P1.6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TCLE menciona de forma compreensível que um sistema de IA será utilizado e qual é o seu papel no estudo?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Mencionar no TCLE, de forma compreensível, que um sistema de IA será usado e qual o seu papel é requisito ético de transparência e autonomia.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P1.7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+4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foi submetido a consulta ou parecer técnico externo sobre o uso do sistema de IA?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Um parecer técnico externo adiciona uma camada de verificação independente sobre o uso do sistema, reduzindo pontos cegos da equipe proponente.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Bloco 2: Sistema (máx. 17 pts)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as características técnicas do sistema de IA, incluindo autonomia, adaptabilidade e transparência.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P2.1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toma decisões ou emite recomendações sem intervenção humana obrigatória antes da execução?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Sistemas que decidem ou recomendam sem intervenção humana obrigatória antes da execução elevam o risco, pois removem a barreira de segurança entre recomendação e ação.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P2.2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é adaptativo — aprende ou se atualiza com novos dados durante a condução do estudo ou após o seu encerramento?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Sistemas adaptativos podem mudar de comportamento ao aprender com novos dados durante o estudo, introduzindo incerteza sobre os resultados gerados. Sistema adaptativo altera, durante o estudo, o próprio objeto sobre o qual o participante consentiu. O protocolo deve definir um limiar de mudança (de desempenho ou de comportamento do sistema) que, quando ultrapassado, dispara a obtenção de novo consentimento e a comunicação ao CEP. Sem esse plano, o consentimento obtido no início perde validade contínua (Lei n.º 14.874/2024 — consentimento prévio; LGPD — autodeterminação informativa). Nota: a verificação abrange atualizações, recalibrações e substituições do sistema, durante o estudo ou após o seu encerramento; se o aprendizado continua após o encerramento, verificar 5.8/P7.7 (retreinamento autorizado) e o plano de novo consentimento (2.10/P2.8).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P2.3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opera como caixa-preta: sem possibilidade de explicar os fatores que determinaram cada resultado?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Sistemas caixa-preta, sem explicação dos fatores de cada resultado, impedem supervisão eficaz e a identificação de vieses.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P2.4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foi submetido a testes de desempenho documentados antes do uso no protocolo?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testes de desempenho documentados antes do uso, não há evidência de segurança e eficácia no contexto proposto.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P2.5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é explicável: fornece, junto a cada resultado, uma explicação compreensível sobre os fatores que o influenciaram?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explicação compreensível junto a cada resultado é o que viabiliza uma supervisão humana eficaz; sua ausência caracteriza o risco.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P2.6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define claramente o que acontece quando a decisão do sistema diverge do julgamento humano?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regra para quando a decisão do sistema diverge do julgamento humano, cria-se zona cinzenta de responsabilidade.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P2.7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a arquitetura do sistema — tipo de modelo, dados de entrada e saída, método de treinamento?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descrição da arquitetura (tipo de modelo, dados de entrada e saída, método de treinamento) é a base da avaliação técnica; sem ela, o sistema não é auditável.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P2.8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0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Se o sistema é adaptativo (P2.2 = Sim): o protocolo apresenta plano de novo consentimento — com limiar definido, procedimento e responsável — para o caso de o sistema se atualizar ou mudar de comportamento durante o estudo?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Sistema adaptativo é aquele que continua aprendendo ou muda de comportamento durante o estudo — por exemplo, um modelo que se reajusta com novos dados (aprendizado contínuo), em vez de permanecer "congelado" após a validação. Por que novo consentimento: o participante consentiu com um sistema que funcionava de certo modo; se ele muda de forma relevante, mudam os riscos e a própria natureza do que foi aceito — então a autonomia exige informá-lo e obter novo consentimento. Por isso se pede um plano com limiar de mudança definido, procedimento e responsável. Item de diligência com efeito impeditivo (NÃO pontua — não altera o escore nem o teto). Aplicável quando o sistema é adaptativo (P2.2 = Sim); marque "Não se aplica" quando P2.2 = Não. A obtenção de novo consentimento é exigência legal (Lei n.º 14.874/2024 — consentimento prévio; LGPD — autodeterminação informativa) e, por isso, não é compensável por pontos no modelo aditivo. Ausente o plano, o dossiê é devolvido para complementação (mesmo mecanismo do Termo de Anuência ausente, P6.b.2); persistindo a falta, o protocolo não recebe parecer de aprovação.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Bloco 3: Algoritmo (máx. 14 pts)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a origem e a representatividade dos dados de treinamento, bem como a validação do modelo.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P3.1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modelo foi desenvolvido fora do Brasil para uso em população brasileira sem validação local documentada?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Modelos desenvolvidos fora do Brasil e usados em população brasileira sem validação local podem não ser adequados à realidade nacional.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P3.2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de treinamento do modelo foram coletados predominantemente em populações de alta renda ou do hemisfério norte?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Dados de treinamento de populações de alta renda ou do hemisfério norte podem não representar o perfil socioeconômico e epidemiológico brasileiro.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P3.3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de treinamento incluem representação adequada da diversidade da população-alvo deste protocolo: raça/cor, etnia, orientação sexual, gênero, faixa etária, região geográfica?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representação adequada da diversidade da população-alvo (raça/cor, etnia, orientação sexual, gênero, idade, região), o modelo pode gerar resultados enviesados e discriminatórios.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P3.4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de teste do modelo são independentes dos dados de treinamento?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Dados de teste não independentes dos de treinamento tendem a superestimar o desempenho do modelo.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P3.5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os dados usados no treinamento: origem, período de coleta, critérios de inclusão e exclusão?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descrição de origem, período e critérios de inclusão/exclusão dos dados de treinamento é essencial para avaliar a qualidade do modelo.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P3.6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apresenta avaliação de desempenho do modelo por subgrupos populacionais relevantes?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avaliação por subgrupos populacionais relevantes, disparidades de desempenho que afetam grupos específicos não são identificadas.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P3.7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desempenho do modelo foi validado em contexto assistencial comparável ao SUS ou ao sistema de saúde em que será utilizado?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validação em contexto assistencial comparável (ex.: SUS) é o que assegura a adequação do modelo ao cenário real de uso.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Bloco 4: Decisão (máx. 8 pts)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se o sistema é o único determinante de decisões e a irreversibilidade dos danos potenciais. Este é um bloco CRÍTICO.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P4.1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é o único determinante de uma decisão que afeta diretamente o participante — sem revisão humana obrigatória?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Verifica se o sistema é o único determinante de uma decisão que afeta o participante, sem revisão humana obrigatória — o que remove a barreira de segurança humana. Salvaguarda Decisória (Cláusula de Prevalência Ética): responder "Sim" força o protocolo ao Nível IV, sobrescrevendo a soma, qualquer que seja a pontuação dos demais blocos.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P4.2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+3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Em caso de erro do sistema, o dano ao participante seria irreversível ou de difícil reparação?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Avalia se um erro do sistema poderia causar dano irreversível ou de difícil reparação ao participante — o patamar mais alto de risco. Salvaguarda Decisória (Cláusula de Prevalência Ética): responder "Sim" força o protocolo ao Nível IV, sobrescrevendo a soma.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P4.3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+2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pesquisador tem acesso às informações necessárias para contestar a recomendação do sistema antes de sua execução?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acesso às informações necessárias para contestar a recomendação antes da execução, a supervisão humana é apenas simbólica — não consegue barrar um erro.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Bloco 5: Impacto (máx. 62 pts)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o impacto potencial do sistema sobre o participante, incluindo danos físicos, psíquicos e sociais, e a proteção de populações vulneráveis.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+6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influencia diretamente decisões clínicas ou terapêuticas sobre o participante?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Quando o sistema influencia diretamente decisões clínicas ou terapêuticas, um erro se converte em conduta inadequada sobre o participante — maior potencial de dano.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+6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pode causar dano físico ao participante em caso de erro?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possibilidade de dano físico em caso de erro é a forma mais grave de impacto e exige mecanismos robustos de segurança.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+6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pode causar dano psíquico, social ou econômico ao participante em caso de erro?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Danos não físicos — psíquicos, sociais ou econômicos — também são relevantes, sobretudo quando afetam a vida social ou a renda do participante.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+6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envolve populações vulneráveis — crianças, gestantes, idosos, povos indígenas ou pessoas em situação de vulnerabilidade socioeconômica?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Populações vulneráveis (crianças, gestantes, idosos, povos indígenas, vulnerabilidade socioeconômica) exigem proteção adicional, pela menor capacidade de contestar decisões ou compreender riscos.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+6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infere características sensíveis do participante — raça, etnia, condição de saúde, orientação sexual — que não foram explicitamente coletadas?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Inferir características sensíveis não explicitamente coletadas (raça/cor, etnia, saúde, orientação sexual) contraria a autonomia informativa e pode gerar discriminação.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efeitos de um erro do sistema sobre o participante são reversíveis?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pergunta verifica a reversibilidade: efeitos NÃO reversíveis de um erro aumentam significativamente o risco, por não admitirem reparação integral.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como os resultados gerados pela IA serão comunicados ao participante, quando aplicável?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ausência de descrição sobre como os resultados serão comunicados ao participante compromete a transparência. Inclui o direito do participante à devolutiva dos resultados da pesquisa e à informação sobre eventual repercussão em sua condição de saúde, quando aplicável (LGPD; Lei n.º 14.874/2024).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P5.8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+6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mecanismo para que o participante retire o consentimento, com exclusão de seus dados das bases do estudo e garantia de não utilização em treinamentos ou retreinamentos futuros?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retirada de consentimento é direito do participante (Lei n.º 14.874/2024; LGPD, art. 8.º, §5.º, e art. 18). Em modelos já treinados, a remoção retroativa da influência de um dado específico tem limites técnicos: o modelo não armazena os dados, mas pesos estatísticos aprendidos, e as técnicas de desaprendizado de máquina ainda são incipientes. Por isso, o protocolo deve garantir três compromissos verificáveis: (1) exclusão dos dados do participante das bases do estudo e bloqueio de seu uso em qualquer treinamento ou retreinamento futuro; (2) declaração clara desses limites técnicos no TCLE, em linguagem compreensível; (3) salvaguardas de não-memorização — curadoria e minimização dos dados antes do treino e testes documentados de que o modelo não reproduz nem vaza dados de participantes. A ausência de mecanismo com esses três compromissos configura risco.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P5.9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+6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define responsabilidade humana clara em caso de erro ou dano decorrente do uso do sistema?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responsabilidade humana clara em caso de erro ou dano, instala-se uma zona de impunidade que fragiliza a proteção do participante.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P5.10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resultados da pesquisa podem gerar estigmatização de grupos ou populações?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Avaliar o dano mesmo sem identificação individual: estigmatização decorre da atribuição de características ao grupo.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P5.11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Há risco de discriminação de indivíduos ou grupos como consequência do uso dos resultados produzidos pelo sistema?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Distinguir de 4.3/P3.6: equidade mede desempenho desigual do modelo; esta pergunta mede dano discriminatório decorrente do uso.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Bloco 6: Dados (máx. 77 pts)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a sensibilidade dos dados, a conformidade com a LGPD e os mecanismos de proteção e governança.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+7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processa dados pessoais sensíveis: saúde (inclusive saúde mental), genética, biometria, dados de localização, raça, etnia, religião, vida sexual?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O processamento de dados sensíveis (saúde, genética, biometria, raça/cor, etnia, religião, vida sexual) exige proteção reforçada e base legal específica na LGPD.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+7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são transferidos ou processados em servidores fora do Brasil?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Transferir ou processar dados fora do Brasil exige avaliar a adequação do destino e adotar salvaguardas adicionais, reduzindo a governança nacional sobre os dados.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+7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Existe risco real de reidentificação dos participantes a partir dos dados utilizados ou gerados pelo sistema?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Risco real de reidentificação compromete a promessa de anonimato e amplia os danos potenciais à privacidade e à segurança.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+6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consentimento obtido cobre explicitamente o uso dos dados para treinamento ou retreinamento de modelos de IA?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Consentimento genérico não basta para treinar/retreinar modelos; é preciso consentimento específico e informado para esse uso.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+7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demonstra conformidade com a LGPD — base legal identificada, finalidade declarada, Encarregado de Dados (DPO) indicado?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base legal, finalidade declarada e Encarregado (DPO) indicado, o protocolo não demonstra conformidade com a LGPD, expondo a riscos legais e éticos.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plano de resposta a incidentes de segurança envolvendo os dados processados pela IA?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plano de resposta a incidentes, um vazamento ou acesso indevido pode não ser contido a tempo, agravando os danos.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+6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de treinamento do modelo foram coletados com consentimento compatível com o uso previsto neste protocolo?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Dados de treinamento coletados para outra finalidade podem não ter base legal para uso em IA neste protocolo.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P6.8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como os dados serão armazenados, por quanto tempo e como serão descartados ao final do estudo?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ausência de política de armazenamento, retenção e descarte abre espaço para uso indevido dos dados após o estudo.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P6.9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restringe o acesso aos dados identificáveis ao estritamente necessário, com controle de acesso por perfil e identificação dos responsáveis?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resposta deve indicar quem acessa, com qual perfil e sob qual registro.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P6.10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registro (log) auditável das operações de tratamento de dados e de inferência realizadas pelo sistema?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Log auditável = registro íntegro, datado e atribuível das operações, consultável em fiscalização. Nota: quando o sistema gerar inferências clínicas, diagnósticas ou preditivas (ver 2.1/P5.1), o log deve permitir rastrear, por decisão: identificador da inferência, versão/configuração do modelo, dados de entrada (ou referência pseudonimizada a eles), saída do sistema e operador humano responsável.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P6.11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o ambiente computacional de processamento e seus controles mínimos de segurança (isolamento, criptografia e, quando houver, certificações)?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Não exigir certificação específica: exigir descrição do ambiente e dos controles. Certificação é evidência, não condição. Nota: quando o processamento depender de provedor externo (nuvem, serviço de IA ou modelo de terceiro), a descrição do ambiente inclui as condições contratuais de uso dos dados pelo provedor: vedação de reuso, treinamento ou retenção para finalidade própria; garantias de confidencialidade; e portabilidade/saída (vendor lock-in), proporcionais ao risco. Verificar 3.2/P6.2 e 3.3/P6.4.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P6.12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do protocolo serão vinculados (linkage) a outras bases de dados, próprias ou externas?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 houver linkage, a avaliação de reidentificação (3.5 / P6.3) deve considerar explicitamente o cruzamento das bases envolvidas.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P6.13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+7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Para sistemas com processamento de linguagem natural, grandes modelos de linguagem ou geração de dados sintéticos: há testes documentados de robustez contra memorização e extração de dados de treinamento (ataques de extração ou de inferência de pertencimento)?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Aplicável apenas a PLN/LLM/dados sintéticos (N/A nos demais casos).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Bloco 6.b: Bancos de Dados de Pesquisa (Res. CNS n.º 738/2024) (máx. 29 pts)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Subseção aplicável quando o protocolo utiliza banco de dados. Deriva da Resolução CNS n.º 738/2024 e complementa o Bloco 6. A pontuação soma-se ao Bloco 6 para o cálculo 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P6.b.1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+7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identifica o Controlador do banco de dados (art. 3º, IV da Res. CNS n.º 738/2024) com cargo, função e instituição vinculada?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Identifica o Controlador do banco (Arts. 3.º, IV e 9.º da Res. CNS n.º 738/2024), com cargo, função e instituição. Sem isso, não há cadeia de custódia formalizada sobre os dados. Item do Bloco 6.b (Res. 738), aplicável apenas quando o protocolo usa banco de dados; seus pontos somam ao escore.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P6.b.2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+7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ELIMINATÓRIA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Se o banco foi constituído fora do âmbito de pesquisa (origem não-investigativa: prontuários, registros, bases administrativas): o Termo de Anuência Institucional (Art. 27, VI da Res. CNS n.º 738/2024) está presente?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Verifica o Termo de Anuência Institucional (Art. 27, VI da Res. CNS n.º 738/2024), assinado pelo responsável (dirigente ou pessoa por ele delegada) da instituição de onde os dados provêm — exigível apenas para banco constituído fora do âmbito de pesquisa (origem não-investigativa: prontuários, registros, bases administrativas). Salvaguarda de Inavaliabilidade: nesse caso, sua ausência torna o protocolo "não avaliável pela MARIAH" (§7.3.6), independentemente da pontuação total. Marque "Não se aplica" quando o banco foi constituído no âmbito de pesquisa — inclusive reuso de banco de pesquisa anterior do próprio pesquisador —, hipótese regida pelo Art. 24 (Termo de Compromisso de Uso de Dados), que não exige Anuência.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P6.b.3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Termo de Compromisso de Uso de Dados (Arts. 24, V e 27, V) está assinado pelos pesquisadores e anexado ao dossiê?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Confirma o Termo de Compromisso de Uso de Dados, assinado pelos pesquisadores (Arts. 24, V e 27, V da Res. CNS n.º 738/2024). É distinto do Termo de Anuência (P6.b.2): o Compromisso é dos pesquisadores; a Anuência, do responsável (dirigente ou pessoa por ele delegada) da instituição detentora. Item do Bloco 6.b (Res. 738); seus pontos somam ao escore.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P6.b.4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Se há pedido de dispensa de TCLE para uso futuro: o protocolo identifica a origem do banco e indica expressamente a hipótese invocada da Res. CNS n.º 738/2024, e a fundamenta? Para banco constituído fora do âmbito da pesquisa (art. 27), a única via é a anonimização pelo Controlador (art. 20, § 5.º). Para banco constituído no âmbito da pesquisa, o art. 25 admite quatro situações: (i) dados coletados originalmente sem identificação do participante; (ii) consentimento prévio do participante, manifestado em TCLE de pesquisa anterior, para uso em pesquisas futuras, na forma do art. 40, X, da Lei n.º 14.874/2024; (iii) compartilhamento de dados anonimizados pelo Controlador; (iv) anonimização irreversível dos dados no protocolo original, hipótese em que o dado deixa de ser dado pessoal (art. 12 da LGPD).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dispensa de TCLE para uso futuro não é automática: exige enquadramento na hipótese cabível segundo a origem do banco (Res. CNS n.º 738/2024). Banco constituído fora do âmbito da pesquisa → única via é a anonimização pelo Controlador (art. 20, § 5.º). Banco constituído no âmbito da pesquisa → art. 25, quatro situações. Justificativa genérica não basta.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P6.b.5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Se o protocolo é multicêntrico, envolve mais de uma instituição ou prevê compartilhamento do banco com terceiros: há acordo formal de compartilhamento ou controladoria conjunta formalizada em Termo de Acordo Institucional (art. 3º, XVI e § 2º do art. 12)?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Em pesquisa multicêntrica, a controladoria conjunta deve estar formalizada em Termo de Acordo Institucional (Art. 3.º, XVI e §2.º do Art. 12 da Res. CNS n.º 738/2024). Item do Bloco 6.b (Res. 738); seus pontos somam ao escore.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P6.b.4.1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0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Diligência (0 pt; devolução)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Condicional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Se há pedido de dispensa de TCLE com acesso a dados identificáveis: o acesso é indispensável ao alcance dos objetivos científicos da pesquisa, ou a mesma finalidade poderia ser atingida mediante dados previamente anonimizados ou pseudonimizados pela instituição custodiante?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 a finalidade é atingível sem dados identificáveis e o protocolo ainda assim os requer, o CEP devolve para justificativa ou redirecionamento à anonimização pelo Controlador (art. 20, § 5º).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P6.b.6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0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Diligência (0 pt; devolução)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Condicional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atende cumulativamente a todos os critérios para dispensa de TCLE em pesquisa com IA sobre bancos de dados? (i) dados secundários obtidos licitamente; (ii) pesquisa retrospectiva, sem contato com participantes; (iii) impossibilidade prática de obtenção do TCLE devidamente justificada; (iv) risco mínimo aos participantes; (v) acesso a dados identificáveis limitado ao estritamente necessário, preferencialmente dados pseudonimizados/anonimizados pelo custodiante; (vi) ambiente seguro de processamento, com controles de acesso, auditoria e governança; (vii) avaliação documentada do risco de reidentificação e de inferência decorrente do uso da IA; (viii) inexistência de decisões ou intervenções individualizadas sobre os participantes com base nos resultados da IA; (ix) finalidade científica delimitada, vedado o treinamento de modelos de propósito geral sem nova apreciação ética.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O checklist não gradua risco: verifica admissibilidade da dispensa. A pontuação do protocolo segue pelos demais blocos.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P6.b.7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0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Diligência (0 pt; devolução)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apresenta declaração do Controlador com o compromisso de anonimização dos dados antes da disponibilização do banco aos pesquisadores?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Documento obrigatório do dossiê de submissão; a verificação é de presença e validade da declaração.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Bloco 7: Mitigação (máx. 75 pts)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consultas regulatórias e medidas de mitigação de risco. Pode reduzir a pontuação total do protocolo.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foi submetido a consulta prévia com a Anvisa sobre o enquadramento do sistema como SaMD?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SaMD (Software as a Medical Device) é software com finalidade médica — diagnóstico, prognóstico, monitoramento ou orientação terapêutica — regulado pela RDC ANVISA n.º 657/2022 (alinhada ao framework IMDRF). A consulta prévia (de enquadramento ou pré-submissão) é o mecanismo formal pelo qual a ANVISA se manifesta sobre se o sistema é dispositivo médico e qual a classe de risco. É especialmente importante quando o sistema gera saída que orienta ou dirige decisão clínica, está integrado a equipamento médico, processa imagens/sinais com IA para gerar recomendação, ou usa IA generativa em contexto clínico. Marque "Não se aplica" SOMENTE se o sistema comprovadamente não tem qualquer pretensão diagnóstica, prognóstica, terapêutica ou de orientação clínica (ex.: análise secundária retrospectiva sem feedback ao participante, gestão administrativa de pesquisa, pré-processamento de dados sem saída interpretativa). Qualquer dúvida razoável de enquadramento → a consulta deve ser feita.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+5 pts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engajamento com o fabricante ou desenvolvedor do sistema para esclarecimento de dúvidas técnicas durante o estudo?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O engajamento com o fabricante/desenvolvedor durante o estudo dá acesso a informações técnicas relevantes para esclarecer dúvidas e tratar falhas — reduz a dependência de uma caixa-preta sem suporte.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-10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Mitigação (subtrai)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garante que um pesquisador habilitado revisa toda decisão gerada pelo sistema antes de sua execução?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revisão humana obrigatória antes da execução é a mitigação mais eficaz: reinsere a barreira de segurança entre a recomendação e a ação. Item de mitigação (Bloco 7, bidirecional): "Sim" subtrai pontos; "Não" os mantém — o bloco tem piso de zero.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-8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Mitigação (subtrai)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fornece, junto a cada resultado, uma explicação compreensível sobre os fatores que influenciaram aquele resultado?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explicação compreensível de cada resultado permite supervisão humana real, não apenas formal. Item de mitigação (Bloco 7, bidirecional): "Sim" subtrai pontos; "Não" os mantém — o bloco tem piso de zero.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-10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Mitigação (subtrai)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monitoramento contínuo do desempenho do sistema após o início do uso, com critérios definidos para interrupção?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Monitoramento contínuo com critérios definidos de interrupção permite detectar e conter perda de desempenho durante o uso. Item de mitigação (Bloco 7, bidirecional): "Sim" subtrai pontos; "Não" os mantém — o bloco tem piso de zero. Nota: o plano deve nomear o mínimo esperado — métrica(s) de desempenho (incluindo, quando aplicável, estratificadas por subgrupo, ver 4.3/P3.6), limiar de alerta, periodicidade de medição e responsável — e prever resposta proporcional graduada à deterioração (alerta → restrição de uso → suspensão), com escalonamento documentado.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-8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Mitigação (subtrai)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Existe procedimento documentado para falha, indisponibilidade ou resultado inconsistente do sistema durante o estudo?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Procedimento documentado para falha, indisponibilidade ou resultado inconsistente garante resposta segura quando o sistema falha. Item de mitigação (Bloco 7, bidirecional): "Sim" subtrai pontos; "Não" os mantém — o bloco tem piso de zero.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-8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Mitigação (subtrai)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como e quando o modelo será retreinado, e quem autoriza essa atualização?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Definir como, quando e quem autoriza o retreinamento evita mudanças imprevisíveis no comportamento do sistema. Item de mitigação (Bloco 7, bidirecional): "Sim" subtrai pontos; "Não" os mantém — o bloco tem piso de zero. Nota: aceita-se como evidência plano de gestão de mudanças pré-aprovado que avalie o impacto de atualizações, recalibrações ou substituições sobre participantes, resultados e riscos éticos e defina critério para distinguir alteração menor de mudança que exige comunicação ou emenda ética ao CEP (limiares predeterminados) — sem prejuízo do plano de novo consentimento (2.10/P2.8), que permanece eliminatório.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P7.8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-7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Mitigação (subtrai)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A equipe responsável tem competência técnica suficiente para interpretar os resultados do sistema e identificar falhas?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Equipe com competência técnica para interpretar resultados e identificar falhas torna a supervisão efetiva. Item de mitigação (Bloco 7, bidirecional): "Sim" subtrai pontos; "Não" os mantém — o bloco tem piso de zero.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P7.9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-7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Mitigação (subtrai)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monitoramento de deriva de dados (data drift) degradação do desempenho ao longo do tempo?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Monitorar deriva de dados (data drift) previne a degradação silenciosa do desempenho ao longo do tempo. Item de mitigação (Bloco 7, bidirecional): "Sim" subtrai pontos; "Não" os mantém — o bloco tem piso de zero.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P7.10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-7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Mitigação (subtrai)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responsabilidade humana clara e identificada em caso de erro ou dano decorrente do sistema?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Responsabilidade humana clara e identificada em caso de erro ou dano protege o participante e evita zona cinzenta de imputação. Item de mitigação (Bloco 7, bidirecional): "Sim" subtrai pontos; "Não" os mantém — o bloco tem piso de zero.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P7.11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-5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Evidência (só-abate)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apresenta documentação padronizada do modelo (por exemplo, Model Card)?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Model Card ou documento equivalente com finalidade, métricas, limitações e contextos de uso.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P7.12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-5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Evidência (só-abate)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apresenta documentação padronizada da base de dados (por exemplo, Datasheet for Datasets)?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Datasheet ou equivalente com origem, composição, coleta, pré-processamento e usos recomendados.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P7.13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-8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Evidência (só-abate)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Foi realizada avaliação de impacto algorítmico ou Relatório de Impacto à Proteção de Dados Pessoais (RIPD) para o uso previsto neste protocolo?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RIPD do controlador ou avaliação de impacto algorítmico documentada valem como evidência; o peso maior (−8) reflete a abrangência da evidência.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P7.14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Peso: </w:t>
            </w:r>
            <w:r>
              <w:rPr>
                <w:rFonts w:ascii="Arial" w:hAnsi="Arial"/>
                <w:b/>
                <w:i w:val="0"/>
                <w:sz w:val="17"/>
              </w:rPr>
              <w:t>-5 pts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Evidência (só-abate)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código-fonte do sistema será disponibilizado abertamente ou sob licença que permita auditoria independente?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Licenças de código aberto ou de auditoria (incluindo Software Público) valem; código fechado com auditoria independente contratada também pode ser considerado pelo CEP.</w:t>
            </w:r>
          </w:p>
        </w:tc>
      </w:tr>
    </w:tbl>
    <w:sectPr w:rsidR="00FC693F" w:rsidRPr="0006063C" w:rsidSect="00034616"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